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729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20 мая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Ханты-Мансийского автономного округа – Югры Король Е.П., находящегося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Мамедова </w:t>
      </w:r>
      <w:r>
        <w:rPr>
          <w:rFonts w:ascii="Times New Roman" w:eastAsia="Times New Roman" w:hAnsi="Times New Roman" w:cs="Times New Roman"/>
          <w:sz w:val="27"/>
          <w:szCs w:val="27"/>
        </w:rPr>
        <w:t>Элмана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Казанфар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Оглы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6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онарушении, предусмотренном ч.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ahoma" w:eastAsia="Tahoma" w:hAnsi="Tahoma" w:cs="Tahoma"/>
          <w:sz w:val="27"/>
          <w:szCs w:val="27"/>
        </w:rPr>
        <w:t xml:space="preserve"> </w:t>
      </w:r>
      <w:r>
        <w:rPr>
          <w:rFonts w:ascii="Tahoma" w:eastAsia="Tahoma" w:hAnsi="Tahoma" w:cs="Tahoma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11.04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26rplc-17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923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а/д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Р-404 </w:t>
      </w:r>
      <w:r>
        <w:rPr>
          <w:rStyle w:val="cat-UserDefinedgrp-37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Мамедов Э.К</w:t>
      </w:r>
      <w:r>
        <w:rPr>
          <w:rFonts w:ascii="Times New Roman" w:eastAsia="Times New Roman" w:hAnsi="Times New Roman" w:cs="Times New Roman"/>
          <w:sz w:val="27"/>
          <w:szCs w:val="27"/>
        </w:rPr>
        <w:t>.-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управлял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транспортным средством </w:t>
      </w:r>
      <w:r>
        <w:rPr>
          <w:rStyle w:val="cat-UserDefinedgrp-38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27rplc-25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 применением материал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>, препятствующ</w:t>
      </w:r>
      <w:r>
        <w:rPr>
          <w:rFonts w:ascii="Times New Roman" w:eastAsia="Times New Roman" w:hAnsi="Times New Roman" w:cs="Times New Roman"/>
          <w:sz w:val="27"/>
          <w:szCs w:val="27"/>
        </w:rPr>
        <w:t>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идентификации заднего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государственного регистрационного знака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п. 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ОПД </w:t>
      </w:r>
      <w:r>
        <w:rPr>
          <w:rFonts w:ascii="Times New Roman" w:eastAsia="Times New Roman" w:hAnsi="Times New Roman" w:cs="Times New Roman"/>
          <w:sz w:val="27"/>
          <w:szCs w:val="27"/>
        </w:rPr>
        <w:t>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Данное обстоятельство послужило основанием для составления в отношении него </w:t>
      </w:r>
      <w:r>
        <w:rPr>
          <w:rFonts w:ascii="Times New Roman" w:eastAsia="Times New Roman" w:hAnsi="Times New Roman" w:cs="Times New Roman"/>
          <w:sz w:val="27"/>
          <w:szCs w:val="27"/>
        </w:rPr>
        <w:t>11.04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протокола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729468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 по ч. 2 ст. 12.2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(п. 6 постановления Пленума ВС РФ от 24.03.2005 г. № 5), не присутствовал,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письменном заявлении просил рассмотреть дело в его отсутствие, указав, что вину признает, с нарушением согласен. </w:t>
      </w:r>
      <w:r>
        <w:rPr>
          <w:rFonts w:ascii="Times New Roman" w:eastAsia="Times New Roman" w:hAnsi="Times New Roman" w:cs="Times New Roman"/>
          <w:sz w:val="27"/>
          <w:szCs w:val="27"/>
        </w:rPr>
        <w:t>При таких обстоятельствах и на основании ч. 2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Частью 2 ст. 12.2 КоАП РФ предусмотрена ответственность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2.3.1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Правил дорожного движения, утвержденных постановлением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Правительства Российской Федерации от 23.10.1993 года №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2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допуску транспортных средств к эксплуатации и обязанностями должностных лиц по обеспечению безопасности дорожного движения.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Пунктом 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Основных положений по допуску транспортных средств к эксплуатации определено,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(п. 11 Основных положений по допуску транспортных средств к эксплуатации).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</w:t>
      </w:r>
      <w:r>
        <w:rPr>
          <w:rFonts w:ascii="Times New Roman" w:eastAsia="Times New Roman" w:hAnsi="Times New Roman" w:cs="Times New Roman"/>
          <w:sz w:val="27"/>
          <w:szCs w:val="27"/>
        </w:rPr>
        <w:t>частности, листва, грязь, снег)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26.11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 и обстоятельства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Мамедов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Э.К</w:t>
      </w:r>
      <w:r>
        <w:rPr>
          <w:rFonts w:ascii="Times New Roman" w:eastAsia="Times New Roman" w:hAnsi="Times New Roman" w:cs="Times New Roman"/>
          <w:sz w:val="27"/>
          <w:szCs w:val="27"/>
        </w:rPr>
        <w:t>.-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29468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11.04.2026 </w:t>
      </w:r>
      <w:r>
        <w:rPr>
          <w:rFonts w:ascii="Times New Roman" w:eastAsia="Times New Roman" w:hAnsi="Times New Roman" w:cs="Times New Roman"/>
          <w:sz w:val="27"/>
          <w:szCs w:val="27"/>
        </w:rPr>
        <w:t>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копиями водительского удостоверения и свидетельства о регистрации ТС;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операции с ВУ; рапортом ИДПС взвода № 1 роты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ДПС ГИБДД УМВД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11.04</w:t>
      </w:r>
      <w:r>
        <w:rPr>
          <w:rFonts w:ascii="Times New Roman" w:eastAsia="Times New Roman" w:hAnsi="Times New Roman" w:cs="Times New Roman"/>
          <w:sz w:val="27"/>
          <w:szCs w:val="27"/>
        </w:rPr>
        <w:t>.2026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реестром правонарушений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фиксацией правонарушения на СД-диске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Все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перечисленные </w:t>
      </w:r>
      <w:r>
        <w:rPr>
          <w:rFonts w:ascii="Times New Roman" w:eastAsia="Times New Roman" w:hAnsi="Times New Roman" w:cs="Times New Roman"/>
          <w:sz w:val="27"/>
          <w:szCs w:val="27"/>
        </w:rPr>
        <w:t>доказательства оценены суд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правилами ст. 26.11 КоАП РФ и признаются допустимыми, достоверными и достаточными для вывода о наличии в действиях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Мамедов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Э.К.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состава вменяемого административного правонарушения. </w:t>
      </w:r>
      <w:r>
        <w:rPr>
          <w:rFonts w:ascii="Times New Roman" w:eastAsia="Times New Roman" w:hAnsi="Times New Roman" w:cs="Times New Roman"/>
          <w:sz w:val="27"/>
          <w:szCs w:val="27"/>
        </w:rPr>
        <w:t>В этой связи 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Мамедов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Э.К.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квалифицирует по ч. 2 ст. 12.2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управление транспортным средством с применением материалов, 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либо позволяющих их скрыть (в том числе только одного из них).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правонарушении, не имеется.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 является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>Мамедов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Э.К.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вины.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однородного административного правонарушения в течении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3.1 КоАП РФ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обсуждении вопроса о назначении вида и размера наказания, мировой суд</w:t>
      </w:r>
      <w:r>
        <w:rPr>
          <w:rFonts w:ascii="Times New Roman" w:eastAsia="Times New Roman" w:hAnsi="Times New Roman" w:cs="Times New Roman"/>
          <w:sz w:val="27"/>
          <w:szCs w:val="27"/>
        </w:rPr>
        <w:t>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4.1 КоАП РФ, учитывает характер совершенного административного правонарушения, личность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Мамедова Э.К.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принимая во внимание обстоятельства совершения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виновным лицом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предусмотренном санкцией ч. 2 ст. 12.2 КоАП РФ размере</w:t>
      </w:r>
      <w:r>
        <w:rPr>
          <w:rFonts w:ascii="Times New Roman" w:eastAsia="Times New Roman" w:hAnsi="Times New Roman" w:cs="Times New Roman"/>
          <w:sz w:val="27"/>
          <w:szCs w:val="27"/>
        </w:rPr>
        <w:t>, поскольку данный вид наказания является справедливым и соразмерным содеянному.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hyperlink r:id="rId6" w:anchor="/document/12125267/entry/29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6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29.10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Мамедова </w:t>
      </w:r>
      <w:r>
        <w:rPr>
          <w:rFonts w:ascii="Times New Roman" w:eastAsia="Times New Roman" w:hAnsi="Times New Roman" w:cs="Times New Roman"/>
          <w:sz w:val="27"/>
          <w:szCs w:val="27"/>
        </w:rPr>
        <w:t>Элмана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Казанфар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Оглы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</w:t>
      </w:r>
      <w:hyperlink r:id="rId6" w:anchor="/document/12125267/entry/122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2 ст.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назначить ему административное наказание в виде административного штрафа в размере </w:t>
      </w:r>
      <w:r>
        <w:rPr>
          <w:rStyle w:val="cat-Sumgrp-22rplc-4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УФК по Ханты-Мансийскому автономному округу-Югре (УМВД России по ХМАО-Югре), </w:t>
      </w:r>
      <w:r>
        <w:rPr>
          <w:rFonts w:ascii="Times New Roman" w:eastAsia="Times New Roman" w:hAnsi="Times New Roman" w:cs="Times New Roman"/>
          <w:sz w:val="27"/>
          <w:szCs w:val="27"/>
        </w:rPr>
        <w:t>КПП 860101001; ИНН 8601010390,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ОКТМО 71871000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№ счета получателя платежа 03100643000000018700 в ОКЦ № 8 </w:t>
      </w:r>
      <w:r>
        <w:rPr>
          <w:rStyle w:val="cat-OrganizationNamegrp-25rplc-4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Ханты-Мансийскому автономному округу-Югре г. Ханты-Мансийск, БИК 007162163, </w:t>
      </w:r>
      <w:r>
        <w:rPr>
          <w:rFonts w:ascii="Times New Roman" w:eastAsia="Times New Roman" w:hAnsi="Times New Roman" w:cs="Times New Roman"/>
          <w:sz w:val="27"/>
          <w:szCs w:val="27"/>
        </w:rPr>
        <w:t>кор.счет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40102810245370000007, КБК 18811601123010001140; УИН </w:t>
      </w:r>
      <w:r>
        <w:rPr>
          <w:rFonts w:ascii="Times New Roman" w:eastAsia="Times New Roman" w:hAnsi="Times New Roman" w:cs="Times New Roman"/>
          <w:sz w:val="27"/>
          <w:szCs w:val="27"/>
        </w:rPr>
        <w:t>18810486260910003184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105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7"/>
      <w:foot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36204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7">
    <w:name w:val="cat-UserDefined grp-36 rplc-7"/>
    <w:basedOn w:val="DefaultParagraphFont"/>
  </w:style>
  <w:style w:type="character" w:customStyle="1" w:styleId="cat-Timegrp-26rplc-17">
    <w:name w:val="cat-Time grp-26 rplc-17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CarNumbergrp-27rplc-25">
    <w:name w:val="cat-CarNumber grp-27 rplc-25"/>
    <w:basedOn w:val="DefaultParagraphFont"/>
  </w:style>
  <w:style w:type="character" w:customStyle="1" w:styleId="cat-Sumgrp-22rplc-41">
    <w:name w:val="cat-Sum grp-22 rplc-41"/>
    <w:basedOn w:val="DefaultParagraphFont"/>
  </w:style>
  <w:style w:type="character" w:customStyle="1" w:styleId="cat-OrganizationNamegrp-25rplc-45">
    <w:name w:val="cat-OrganizationName grp-25 rplc-4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3F45-D178-436E-8F96-B703A2E8558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